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EAEF" w14:textId="77777777" w:rsidR="006F6E7A" w:rsidRPr="006F6E7A" w:rsidRDefault="006F6E7A" w:rsidP="006F6E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pt-BR"/>
        </w:rPr>
      </w:pPr>
      <w:r w:rsidRPr="006F6E7A">
        <w:rPr>
          <w:rFonts w:ascii="TimesNewRomanPS-BoldMT" w:hAnsi="TimesNewRomanPS-BoldMT" w:cs="TimesNewRomanPS-BoldMT"/>
          <w:b/>
          <w:bCs/>
          <w:sz w:val="20"/>
          <w:szCs w:val="20"/>
          <w:lang w:val="pt-BR"/>
        </w:rPr>
        <w:t xml:space="preserve">Revista Brasileira de Paleontologia, </w:t>
      </w:r>
      <w:r w:rsidRPr="006F6E7A">
        <w:rPr>
          <w:rFonts w:ascii="TimesNewRomanPSMT" w:hAnsi="TimesNewRomanPSMT" w:cs="TimesNewRomanPSMT"/>
          <w:sz w:val="20"/>
          <w:szCs w:val="20"/>
          <w:lang w:val="pt-BR"/>
        </w:rPr>
        <w:t>24(3):205–235, Julho/Setembro 2021</w:t>
      </w:r>
    </w:p>
    <w:p w14:paraId="7E380449" w14:textId="1E0F9703" w:rsidR="006F6E7A" w:rsidRPr="006F6E7A" w:rsidRDefault="006F6E7A" w:rsidP="006F6E7A">
      <w:pPr>
        <w:pStyle w:val="Default"/>
        <w:spacing w:line="480" w:lineRule="auto"/>
        <w:rPr>
          <w:b/>
          <w:color w:val="auto"/>
          <w:sz w:val="20"/>
          <w:szCs w:val="20"/>
          <w:lang w:val="en-US"/>
        </w:rPr>
      </w:pPr>
      <w:r w:rsidRPr="006F6E7A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 Journal of the Brazilian Society of Paleontology</w:t>
      </w:r>
    </w:p>
    <w:p w14:paraId="4E903835" w14:textId="7F4670D9" w:rsidR="006F6E7A" w:rsidRPr="001B1E18" w:rsidRDefault="006F6E7A" w:rsidP="001B1E18">
      <w:pPr>
        <w:pStyle w:val="Default"/>
        <w:spacing w:line="480" w:lineRule="auto"/>
        <w:rPr>
          <w:rFonts w:ascii="TimesNewRomanPSMT" w:hAnsi="TimesNewRomanPSMT" w:cs="TimesNewRomanPSMT"/>
          <w:sz w:val="20"/>
          <w:szCs w:val="20"/>
          <w:lang w:val="en-US"/>
        </w:rPr>
      </w:pPr>
      <w:proofErr w:type="spellStart"/>
      <w:r w:rsidRPr="001B1E18">
        <w:rPr>
          <w:b/>
          <w:color w:val="auto"/>
          <w:sz w:val="20"/>
          <w:szCs w:val="20"/>
          <w:lang w:val="en-US"/>
        </w:rPr>
        <w:t>Piñeiro</w:t>
      </w:r>
      <w:proofErr w:type="spellEnd"/>
      <w:r w:rsidRPr="001B1E18">
        <w:rPr>
          <w:b/>
          <w:color w:val="auto"/>
          <w:sz w:val="20"/>
          <w:szCs w:val="20"/>
          <w:lang w:val="en-US"/>
        </w:rPr>
        <w:t xml:space="preserve"> et al._</w:t>
      </w:r>
      <w:r w:rsidRPr="001B1E18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="001B1E18" w:rsidRPr="001B1E18">
        <w:rPr>
          <w:rFonts w:ascii="TimesNewRomanPSMT" w:hAnsi="TimesNewRomanPSMT" w:cs="TimesNewRomanPSMT"/>
          <w:sz w:val="20"/>
          <w:szCs w:val="20"/>
          <w:lang w:val="en-US"/>
        </w:rPr>
        <w:t>MESOSAUR TAXONOMY REAPPRAISAL: ARE</w:t>
      </w:r>
      <w:r w:rsidR="001B1E18" w:rsidRPr="001B1E18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="001B1E18" w:rsidRPr="004A28EA">
        <w:rPr>
          <w:rFonts w:ascii="TimesNewRomanPSMT" w:hAnsi="TimesNewRomanPSMT" w:cs="TimesNewRomanPSMT"/>
          <w:i/>
          <w:iCs/>
          <w:sz w:val="20"/>
          <w:szCs w:val="20"/>
          <w:lang w:val="en-US"/>
        </w:rPr>
        <w:t>STEREOSTERNUM</w:t>
      </w:r>
      <w:r w:rsidR="001B1E18" w:rsidRPr="001B1E18">
        <w:rPr>
          <w:rFonts w:ascii="TimesNewRomanPSMT" w:hAnsi="TimesNewRomanPSMT" w:cs="TimesNewRomanPSMT"/>
          <w:sz w:val="20"/>
          <w:szCs w:val="20"/>
          <w:lang w:val="en-US"/>
        </w:rPr>
        <w:t xml:space="preserve"> AND </w:t>
      </w:r>
      <w:r w:rsidR="001B1E18" w:rsidRPr="004A28EA">
        <w:rPr>
          <w:rFonts w:ascii="TimesNewRomanPSMT" w:hAnsi="TimesNewRomanPSMT" w:cs="TimesNewRomanPSMT"/>
          <w:i/>
          <w:iCs/>
          <w:sz w:val="20"/>
          <w:szCs w:val="20"/>
          <w:lang w:val="en-US"/>
        </w:rPr>
        <w:t>BRAZILOSAURUS</w:t>
      </w:r>
      <w:r w:rsidR="001B1E18" w:rsidRPr="001B1E18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="001B1E18" w:rsidRPr="001B1E18">
        <w:rPr>
          <w:rFonts w:ascii="TimesNewRomanPSMT" w:hAnsi="TimesNewRomanPSMT" w:cs="TimesNewRomanPSMT"/>
          <w:sz w:val="20"/>
          <w:szCs w:val="20"/>
          <w:lang w:val="en-US"/>
        </w:rPr>
        <w:t>VALID TAXA?</w:t>
      </w:r>
      <w:r w:rsidR="001B1E18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1B1E18">
        <w:rPr>
          <w:rFonts w:ascii="TimesNewRomanPSMT" w:hAnsi="TimesNewRomanPSMT" w:cs="TimesNewRomanPSMT"/>
          <w:i/>
          <w:iCs/>
          <w:sz w:val="20"/>
          <w:szCs w:val="20"/>
          <w:lang w:val="en-US"/>
        </w:rPr>
        <w:t>doi:10.4072/rbp.2021.3.04</w:t>
      </w:r>
      <w:r w:rsidRPr="001B1E18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</w:p>
    <w:p w14:paraId="78FAD9E3" w14:textId="77777777" w:rsidR="006F6E7A" w:rsidRDefault="006F6E7A" w:rsidP="00BE2FFA">
      <w:pPr>
        <w:pStyle w:val="Default"/>
        <w:spacing w:line="480" w:lineRule="auto"/>
        <w:rPr>
          <w:b/>
          <w:color w:val="auto"/>
          <w:sz w:val="20"/>
          <w:szCs w:val="20"/>
          <w:lang w:val="en-US"/>
        </w:rPr>
      </w:pPr>
    </w:p>
    <w:p w14:paraId="72261ED3" w14:textId="0DC92771" w:rsidR="00BE2FFA" w:rsidRPr="00BE2FFA" w:rsidRDefault="00BE2FFA" w:rsidP="00BE2FFA">
      <w:pPr>
        <w:pStyle w:val="Default"/>
        <w:spacing w:line="480" w:lineRule="auto"/>
        <w:rPr>
          <w:color w:val="auto"/>
          <w:sz w:val="20"/>
          <w:szCs w:val="20"/>
          <w:lang w:val="en-US"/>
        </w:rPr>
      </w:pPr>
      <w:r w:rsidRPr="00BE2FFA">
        <w:rPr>
          <w:b/>
          <w:color w:val="auto"/>
          <w:sz w:val="20"/>
          <w:szCs w:val="20"/>
          <w:lang w:val="en-US"/>
        </w:rPr>
        <w:t>Table 2</w:t>
      </w:r>
      <w:r w:rsidRPr="00BE2FFA">
        <w:rPr>
          <w:b/>
          <w:bCs/>
          <w:color w:val="auto"/>
          <w:sz w:val="20"/>
          <w:szCs w:val="20"/>
          <w:lang w:val="en-US"/>
        </w:rPr>
        <w:t>.</w:t>
      </w:r>
      <w:r w:rsidRPr="00BE2FFA">
        <w:rPr>
          <w:color w:val="auto"/>
          <w:sz w:val="20"/>
          <w:szCs w:val="20"/>
          <w:lang w:val="en-US"/>
        </w:rPr>
        <w:t xml:space="preserve"> Cervical and presacral counts for </w:t>
      </w:r>
      <w:r w:rsidRPr="00BE2FFA">
        <w:rPr>
          <w:i/>
          <w:iCs/>
          <w:color w:val="auto"/>
          <w:sz w:val="20"/>
          <w:szCs w:val="20"/>
          <w:lang w:val="en-US"/>
        </w:rPr>
        <w:t>Mesosaurus</w:t>
      </w:r>
      <w:r w:rsidRPr="00BE2FFA">
        <w:rPr>
          <w:color w:val="auto"/>
          <w:sz w:val="20"/>
          <w:szCs w:val="20"/>
          <w:lang w:val="en-US"/>
        </w:rPr>
        <w:t xml:space="preserve">, </w:t>
      </w:r>
      <w:r w:rsidRPr="00BE2FFA">
        <w:rPr>
          <w:i/>
          <w:iCs/>
          <w:color w:val="auto"/>
          <w:sz w:val="20"/>
          <w:szCs w:val="20"/>
          <w:lang w:val="en-US"/>
        </w:rPr>
        <w:t>Stereosternum</w:t>
      </w:r>
      <w:r w:rsidRPr="00BE2FFA">
        <w:rPr>
          <w:color w:val="auto"/>
          <w:sz w:val="20"/>
          <w:szCs w:val="20"/>
          <w:lang w:val="en-US"/>
        </w:rPr>
        <w:t xml:space="preserve"> and </w:t>
      </w:r>
      <w:proofErr w:type="spellStart"/>
      <w:r w:rsidRPr="00BE2FFA">
        <w:rPr>
          <w:i/>
          <w:iCs/>
          <w:color w:val="auto"/>
          <w:sz w:val="20"/>
          <w:szCs w:val="20"/>
          <w:lang w:val="en-US"/>
        </w:rPr>
        <w:t>Brazilosaurus</w:t>
      </w:r>
      <w:proofErr w:type="spellEnd"/>
      <w:r w:rsidRPr="00BE2FFA">
        <w:rPr>
          <w:color w:val="auto"/>
          <w:sz w:val="20"/>
          <w:szCs w:val="20"/>
          <w:lang w:val="en-US"/>
        </w:rPr>
        <w:t xml:space="preserve"> obtained from the available literature and the present study. The table includes a photograph of specimen GP-2E 644 showing the count of presacral vertebrae for all mesosaurs according to our studies. Scale bar = 20 mm. </w:t>
      </w:r>
    </w:p>
    <w:p w14:paraId="3D0E8C38" w14:textId="042FBE0B" w:rsidR="00BE2FFA" w:rsidRDefault="00BE2FFA">
      <w:pPr>
        <w:rPr>
          <w:lang w:val="en-US"/>
        </w:rPr>
      </w:pPr>
      <w:r>
        <w:rPr>
          <w:noProof/>
        </w:rPr>
        <w:drawing>
          <wp:inline distT="0" distB="0" distL="0" distR="0" wp14:anchorId="5D3FB89F" wp14:editId="1CD29398">
            <wp:extent cx="4558108" cy="6101080"/>
            <wp:effectExtent l="0" t="0" r="0" b="0"/>
            <wp:docPr id="1" name="Imagem 1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28" cy="611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5FC6" w14:textId="77777777" w:rsidR="00B50A41" w:rsidRDefault="00B50A41">
      <w:pPr>
        <w:rPr>
          <w:lang w:val="en-US"/>
        </w:rPr>
      </w:pPr>
    </w:p>
    <w:p w14:paraId="2D1FD6B0" w14:textId="77777777" w:rsidR="00BE2FFA" w:rsidRPr="008C3889" w:rsidRDefault="00BE2FFA" w:rsidP="00BE2FF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es-UY"/>
        </w:rPr>
      </w:pPr>
      <w:r w:rsidRPr="008C3889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Table 3</w:t>
      </w:r>
      <w:r w:rsidRPr="008C3889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8C3889">
        <w:rPr>
          <w:rFonts w:ascii="Times New Roman" w:hAnsi="Times New Roman" w:cs="Times New Roman"/>
          <w:sz w:val="20"/>
          <w:szCs w:val="20"/>
          <w:lang w:val="en-US"/>
        </w:rPr>
        <w:t xml:space="preserve"> Length average of the available </w:t>
      </w:r>
      <w:proofErr w:type="spellStart"/>
      <w:r w:rsidRPr="008C3889">
        <w:rPr>
          <w:rFonts w:ascii="Times New Roman" w:hAnsi="Times New Roman" w:cs="Times New Roman"/>
          <w:sz w:val="20"/>
          <w:szCs w:val="20"/>
          <w:lang w:val="en-US"/>
        </w:rPr>
        <w:t>mesosaur</w:t>
      </w:r>
      <w:proofErr w:type="spellEnd"/>
      <w:r w:rsidRPr="008C3889">
        <w:rPr>
          <w:rFonts w:ascii="Times New Roman" w:hAnsi="Times New Roman" w:cs="Times New Roman"/>
          <w:sz w:val="20"/>
          <w:szCs w:val="20"/>
          <w:lang w:val="en-US"/>
        </w:rPr>
        <w:t xml:space="preserve"> specimens in our sample which preserve skull or/and mandible with teeth. “</w:t>
      </w:r>
      <w:proofErr w:type="spellStart"/>
      <w:r w:rsidRPr="008C3889">
        <w:rPr>
          <w:rFonts w:ascii="Times New Roman" w:hAnsi="Times New Roman" w:cs="Times New Roman"/>
          <w:sz w:val="20"/>
          <w:szCs w:val="20"/>
          <w:lang w:val="en-US"/>
        </w:rPr>
        <w:t>Taphonomic</w:t>
      </w:r>
      <w:proofErr w:type="spellEnd"/>
      <w:r w:rsidRPr="008C3889">
        <w:rPr>
          <w:rFonts w:ascii="Times New Roman" w:hAnsi="Times New Roman" w:cs="Times New Roman"/>
          <w:sz w:val="20"/>
          <w:szCs w:val="20"/>
          <w:lang w:val="en-US"/>
        </w:rPr>
        <w:t xml:space="preserve"> influence” means that longer teeth could have not been preserved and we calculate the rate for just a few teeth of similar size.</w:t>
      </w:r>
    </w:p>
    <w:tbl>
      <w:tblPr>
        <w:tblStyle w:val="Tabelacomgrade"/>
        <w:tblpPr w:leftFromText="141" w:rightFromText="141" w:vertAnchor="text" w:horzAnchor="margin" w:tblpX="108" w:tblpY="75"/>
        <w:tblW w:w="84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710"/>
      </w:tblGrid>
      <w:tr w:rsidR="00BE2FFA" w:rsidRPr="00BE2FFA" w14:paraId="0E3C3639" w14:textId="77777777" w:rsidTr="00BE2FFA">
        <w:tc>
          <w:tcPr>
            <w:tcW w:w="2881" w:type="dxa"/>
          </w:tcPr>
          <w:p w14:paraId="5ACA07C8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Specimen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81" w:type="dxa"/>
          </w:tcPr>
          <w:p w14:paraId="13996A16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Tooth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lenght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mean (mm)</w:t>
            </w:r>
          </w:p>
        </w:tc>
        <w:tc>
          <w:tcPr>
            <w:tcW w:w="2710" w:type="dxa"/>
          </w:tcPr>
          <w:p w14:paraId="7F878D14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proofErr w:type="spellEnd"/>
          </w:p>
        </w:tc>
      </w:tr>
      <w:tr w:rsidR="00BE2FFA" w:rsidRPr="00BE2FFA" w14:paraId="41A9C3CD" w14:textId="77777777" w:rsidTr="00BE2FFA">
        <w:tc>
          <w:tcPr>
            <w:tcW w:w="2881" w:type="dxa"/>
          </w:tcPr>
          <w:p w14:paraId="36F8E939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GP-2E 644</w:t>
            </w:r>
          </w:p>
        </w:tc>
        <w:tc>
          <w:tcPr>
            <w:tcW w:w="2881" w:type="dxa"/>
          </w:tcPr>
          <w:p w14:paraId="0617F23F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10" w:type="dxa"/>
          </w:tcPr>
          <w:p w14:paraId="5FB519C0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Young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4B7446E2" w14:textId="77777777" w:rsidTr="00BE2FFA">
        <w:tc>
          <w:tcPr>
            <w:tcW w:w="2881" w:type="dxa"/>
          </w:tcPr>
          <w:p w14:paraId="28C95C47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GP-2E 669</w:t>
            </w:r>
          </w:p>
        </w:tc>
        <w:tc>
          <w:tcPr>
            <w:tcW w:w="2881" w:type="dxa"/>
          </w:tcPr>
          <w:p w14:paraId="4FE5CA3D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10" w:type="dxa"/>
          </w:tcPr>
          <w:p w14:paraId="3D8C53B6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4D4DF859" w14:textId="77777777" w:rsidTr="00BE2FFA">
        <w:tc>
          <w:tcPr>
            <w:tcW w:w="2881" w:type="dxa"/>
          </w:tcPr>
          <w:p w14:paraId="46D016CE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MCN-PV 2158</w:t>
            </w:r>
          </w:p>
        </w:tc>
        <w:tc>
          <w:tcPr>
            <w:tcW w:w="2881" w:type="dxa"/>
          </w:tcPr>
          <w:p w14:paraId="3807BA59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10" w:type="dxa"/>
          </w:tcPr>
          <w:p w14:paraId="1B84B62F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taphonomic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influence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BE2FFA" w:rsidRPr="00BE2FFA" w14:paraId="3BDA36B6" w14:textId="77777777" w:rsidTr="00BE2FFA">
        <w:tc>
          <w:tcPr>
            <w:tcW w:w="2881" w:type="dxa"/>
          </w:tcPr>
          <w:p w14:paraId="433D4EEA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GP-2E 296</w:t>
            </w:r>
          </w:p>
        </w:tc>
        <w:tc>
          <w:tcPr>
            <w:tcW w:w="2881" w:type="dxa"/>
          </w:tcPr>
          <w:p w14:paraId="22094605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10" w:type="dxa"/>
          </w:tcPr>
          <w:p w14:paraId="58CFED94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4CBF7818" w14:textId="77777777" w:rsidTr="00BE2FFA">
        <w:tc>
          <w:tcPr>
            <w:tcW w:w="2881" w:type="dxa"/>
          </w:tcPr>
          <w:p w14:paraId="3D71A5D4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MCN-PV S/N</w:t>
            </w:r>
          </w:p>
        </w:tc>
        <w:tc>
          <w:tcPr>
            <w:tcW w:w="2881" w:type="dxa"/>
          </w:tcPr>
          <w:p w14:paraId="4BF39B51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710" w:type="dxa"/>
          </w:tcPr>
          <w:p w14:paraId="5B9A6271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4BABDC44" w14:textId="77777777" w:rsidTr="00BE2FFA">
        <w:tc>
          <w:tcPr>
            <w:tcW w:w="2881" w:type="dxa"/>
          </w:tcPr>
          <w:p w14:paraId="686F11E6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SMF-R-4512</w:t>
            </w:r>
          </w:p>
        </w:tc>
        <w:tc>
          <w:tcPr>
            <w:tcW w:w="2881" w:type="dxa"/>
          </w:tcPr>
          <w:p w14:paraId="080E94F3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10" w:type="dxa"/>
          </w:tcPr>
          <w:p w14:paraId="3274F370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Juvenile</w:t>
            </w:r>
            <w:proofErr w:type="spellEnd"/>
          </w:p>
        </w:tc>
      </w:tr>
      <w:tr w:rsidR="00BE2FFA" w:rsidRPr="00BE2FFA" w14:paraId="19CE5E9A" w14:textId="77777777" w:rsidTr="00BE2FFA">
        <w:tc>
          <w:tcPr>
            <w:tcW w:w="2881" w:type="dxa"/>
          </w:tcPr>
          <w:p w14:paraId="1B2DE89C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SMF-R-4934</w:t>
            </w:r>
          </w:p>
        </w:tc>
        <w:tc>
          <w:tcPr>
            <w:tcW w:w="2881" w:type="dxa"/>
          </w:tcPr>
          <w:p w14:paraId="4B415C39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10" w:type="dxa"/>
          </w:tcPr>
          <w:p w14:paraId="257BCF59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42E6A81C" w14:textId="77777777" w:rsidTr="00BE2FFA">
        <w:tc>
          <w:tcPr>
            <w:tcW w:w="2881" w:type="dxa"/>
          </w:tcPr>
          <w:p w14:paraId="1D10088C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SMF-R-4513</w:t>
            </w:r>
          </w:p>
        </w:tc>
        <w:tc>
          <w:tcPr>
            <w:tcW w:w="2881" w:type="dxa"/>
          </w:tcPr>
          <w:p w14:paraId="0B24AB18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10" w:type="dxa"/>
          </w:tcPr>
          <w:p w14:paraId="18C46F18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Juvenile</w:t>
            </w:r>
            <w:proofErr w:type="spellEnd"/>
          </w:p>
        </w:tc>
      </w:tr>
      <w:tr w:rsidR="00BE2FFA" w:rsidRPr="00BE2FFA" w14:paraId="4CAD816E" w14:textId="77777777" w:rsidTr="00BE2FFA">
        <w:tc>
          <w:tcPr>
            <w:tcW w:w="2881" w:type="dxa"/>
          </w:tcPr>
          <w:p w14:paraId="25CC2373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AMNH 23799</w:t>
            </w:r>
          </w:p>
        </w:tc>
        <w:tc>
          <w:tcPr>
            <w:tcW w:w="2881" w:type="dxa"/>
          </w:tcPr>
          <w:p w14:paraId="2378AE1F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2710" w:type="dxa"/>
          </w:tcPr>
          <w:p w14:paraId="67BCAFB4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Juvenile</w:t>
            </w:r>
            <w:proofErr w:type="spellEnd"/>
          </w:p>
        </w:tc>
      </w:tr>
      <w:tr w:rsidR="00BE2FFA" w:rsidRPr="00BE2FFA" w14:paraId="50F7E4CF" w14:textId="77777777" w:rsidTr="00BE2FFA">
        <w:tc>
          <w:tcPr>
            <w:tcW w:w="2881" w:type="dxa"/>
          </w:tcPr>
          <w:p w14:paraId="374B2829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SMF-R-4921</w:t>
            </w:r>
          </w:p>
        </w:tc>
        <w:tc>
          <w:tcPr>
            <w:tcW w:w="2881" w:type="dxa"/>
          </w:tcPr>
          <w:p w14:paraId="59508682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10" w:type="dxa"/>
          </w:tcPr>
          <w:p w14:paraId="01450C5C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Young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subadult</w:t>
            </w:r>
            <w:proofErr w:type="spellEnd"/>
          </w:p>
        </w:tc>
      </w:tr>
      <w:tr w:rsidR="00BE2FFA" w:rsidRPr="00BE2FFA" w14:paraId="18ABF96A" w14:textId="77777777" w:rsidTr="00BE2FFA">
        <w:tc>
          <w:tcPr>
            <w:tcW w:w="2881" w:type="dxa"/>
          </w:tcPr>
          <w:p w14:paraId="5111CCAA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DNPM 4816</w:t>
            </w:r>
          </w:p>
        </w:tc>
        <w:tc>
          <w:tcPr>
            <w:tcW w:w="2881" w:type="dxa"/>
          </w:tcPr>
          <w:p w14:paraId="32E5778A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10" w:type="dxa"/>
          </w:tcPr>
          <w:p w14:paraId="2827C48C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6BFBCE8F" w14:textId="77777777" w:rsidTr="00BE2FFA">
        <w:tc>
          <w:tcPr>
            <w:tcW w:w="2881" w:type="dxa"/>
          </w:tcPr>
          <w:p w14:paraId="188C2716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</w:rPr>
              <w:t>GP-2E 670</w:t>
            </w:r>
          </w:p>
        </w:tc>
        <w:tc>
          <w:tcPr>
            <w:tcW w:w="2881" w:type="dxa"/>
          </w:tcPr>
          <w:p w14:paraId="53C426B8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10" w:type="dxa"/>
          </w:tcPr>
          <w:p w14:paraId="270E55BC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2FFA" w:rsidRPr="00BE2FFA" w14:paraId="3F53FA2C" w14:textId="77777777" w:rsidTr="00BE2FFA">
        <w:tc>
          <w:tcPr>
            <w:tcW w:w="2881" w:type="dxa"/>
          </w:tcPr>
          <w:p w14:paraId="363025CE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GP-2E 5862</w:t>
            </w:r>
          </w:p>
        </w:tc>
        <w:tc>
          <w:tcPr>
            <w:tcW w:w="2881" w:type="dxa"/>
          </w:tcPr>
          <w:p w14:paraId="7027325D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710" w:type="dxa"/>
          </w:tcPr>
          <w:p w14:paraId="2AC41485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470C6ACC" w14:textId="77777777" w:rsidTr="00BE2FFA">
        <w:tc>
          <w:tcPr>
            <w:tcW w:w="2881" w:type="dxa"/>
          </w:tcPr>
          <w:p w14:paraId="13B14B3F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GP-2E 3579</w:t>
            </w:r>
          </w:p>
        </w:tc>
        <w:tc>
          <w:tcPr>
            <w:tcW w:w="2881" w:type="dxa"/>
          </w:tcPr>
          <w:p w14:paraId="13A05A86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10" w:type="dxa"/>
          </w:tcPr>
          <w:p w14:paraId="09BD87B9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proofErr w:type="spellEnd"/>
          </w:p>
        </w:tc>
      </w:tr>
      <w:tr w:rsidR="00BE2FFA" w:rsidRPr="00BE2FFA" w14:paraId="66F8BA19" w14:textId="77777777" w:rsidTr="00BE2FFA">
        <w:tc>
          <w:tcPr>
            <w:tcW w:w="2881" w:type="dxa"/>
          </w:tcPr>
          <w:p w14:paraId="4269DC7E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2534</w:t>
            </w:r>
          </w:p>
        </w:tc>
        <w:tc>
          <w:tcPr>
            <w:tcW w:w="2881" w:type="dxa"/>
          </w:tcPr>
          <w:p w14:paraId="723C9314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710" w:type="dxa"/>
          </w:tcPr>
          <w:p w14:paraId="18E36725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 (Just four teeth preserved)</w:t>
            </w:r>
          </w:p>
        </w:tc>
      </w:tr>
      <w:tr w:rsidR="00BE2FFA" w:rsidRPr="00BE2FFA" w14:paraId="104D2C21" w14:textId="77777777" w:rsidTr="00BE2FFA">
        <w:tc>
          <w:tcPr>
            <w:tcW w:w="2881" w:type="dxa"/>
          </w:tcPr>
          <w:p w14:paraId="6F08521B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2061</w:t>
            </w:r>
          </w:p>
        </w:tc>
        <w:tc>
          <w:tcPr>
            <w:tcW w:w="2881" w:type="dxa"/>
          </w:tcPr>
          <w:p w14:paraId="2D42CDC5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2710" w:type="dxa"/>
          </w:tcPr>
          <w:p w14:paraId="76DCD10F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 (just three teeth preserved)</w:t>
            </w:r>
          </w:p>
        </w:tc>
      </w:tr>
      <w:tr w:rsidR="00BE2FFA" w:rsidRPr="00BE2FFA" w14:paraId="5E4CD032" w14:textId="77777777" w:rsidTr="00BE2FFA">
        <w:tc>
          <w:tcPr>
            <w:tcW w:w="2881" w:type="dxa"/>
          </w:tcPr>
          <w:p w14:paraId="7BA2B53E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2116</w:t>
            </w:r>
          </w:p>
        </w:tc>
        <w:tc>
          <w:tcPr>
            <w:tcW w:w="2881" w:type="dxa"/>
          </w:tcPr>
          <w:p w14:paraId="2C1001C3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2710" w:type="dxa"/>
          </w:tcPr>
          <w:p w14:paraId="7D206197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</w:t>
            </w:r>
          </w:p>
        </w:tc>
      </w:tr>
      <w:tr w:rsidR="00BE2FFA" w:rsidRPr="00BE2FFA" w14:paraId="782A9F15" w14:textId="77777777" w:rsidTr="00BE2FFA">
        <w:tc>
          <w:tcPr>
            <w:tcW w:w="2881" w:type="dxa"/>
          </w:tcPr>
          <w:p w14:paraId="43DBEF32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2242</w:t>
            </w:r>
          </w:p>
        </w:tc>
        <w:tc>
          <w:tcPr>
            <w:tcW w:w="2881" w:type="dxa"/>
          </w:tcPr>
          <w:p w14:paraId="6774339E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2710" w:type="dxa"/>
          </w:tcPr>
          <w:p w14:paraId="6FED2829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</w:t>
            </w:r>
          </w:p>
        </w:tc>
      </w:tr>
      <w:tr w:rsidR="00BE2FFA" w:rsidRPr="00BE2FFA" w14:paraId="0539C700" w14:textId="77777777" w:rsidTr="00BE2FFA">
        <w:tc>
          <w:tcPr>
            <w:tcW w:w="2881" w:type="dxa"/>
          </w:tcPr>
          <w:p w14:paraId="1625E1F1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2280</w:t>
            </w:r>
          </w:p>
        </w:tc>
        <w:tc>
          <w:tcPr>
            <w:tcW w:w="2881" w:type="dxa"/>
          </w:tcPr>
          <w:p w14:paraId="46599106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2710" w:type="dxa"/>
          </w:tcPr>
          <w:p w14:paraId="751D6F0A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</w:t>
            </w:r>
          </w:p>
        </w:tc>
      </w:tr>
      <w:tr w:rsidR="00BE2FFA" w:rsidRPr="00BE2FFA" w14:paraId="6A24ED4F" w14:textId="77777777" w:rsidTr="00BE2FFA">
        <w:tc>
          <w:tcPr>
            <w:tcW w:w="2881" w:type="dxa"/>
          </w:tcPr>
          <w:p w14:paraId="149401ED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2318</w:t>
            </w:r>
          </w:p>
        </w:tc>
        <w:tc>
          <w:tcPr>
            <w:tcW w:w="2881" w:type="dxa"/>
          </w:tcPr>
          <w:p w14:paraId="0D1A9A0C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2710" w:type="dxa"/>
          </w:tcPr>
          <w:p w14:paraId="509473A2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Juvenile</w:t>
            </w:r>
          </w:p>
        </w:tc>
      </w:tr>
      <w:tr w:rsidR="00BE2FFA" w:rsidRPr="00BE2FFA" w14:paraId="796CC5E0" w14:textId="77777777" w:rsidTr="00BE2FFA">
        <w:tc>
          <w:tcPr>
            <w:tcW w:w="2881" w:type="dxa"/>
          </w:tcPr>
          <w:p w14:paraId="25B0D946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FC-DPV 2506</w:t>
            </w:r>
          </w:p>
        </w:tc>
        <w:tc>
          <w:tcPr>
            <w:tcW w:w="2881" w:type="dxa"/>
          </w:tcPr>
          <w:p w14:paraId="0C8C29A6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710" w:type="dxa"/>
          </w:tcPr>
          <w:p w14:paraId="78268943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Unborn individual</w:t>
            </w:r>
          </w:p>
        </w:tc>
      </w:tr>
      <w:tr w:rsidR="00BE2FFA" w:rsidRPr="00BE2FFA" w14:paraId="665D3006" w14:textId="77777777" w:rsidTr="00BE2FFA">
        <w:tc>
          <w:tcPr>
            <w:tcW w:w="2881" w:type="dxa"/>
          </w:tcPr>
          <w:p w14:paraId="5CF00A00" w14:textId="77777777" w:rsidR="00BE2FFA" w:rsidRPr="00BE2FFA" w:rsidRDefault="00BE2FFA" w:rsidP="00BE2FF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SMF-R-5040c</w:t>
            </w:r>
          </w:p>
        </w:tc>
        <w:tc>
          <w:tcPr>
            <w:tcW w:w="2881" w:type="dxa"/>
          </w:tcPr>
          <w:p w14:paraId="7FBC83ED" w14:textId="77777777" w:rsidR="00BE2FFA" w:rsidRPr="00BE2FFA" w:rsidRDefault="00BE2FFA" w:rsidP="00BE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2710" w:type="dxa"/>
          </w:tcPr>
          <w:p w14:paraId="7E1E2ACF" w14:textId="77777777" w:rsidR="00BE2FFA" w:rsidRPr="00BE2FFA" w:rsidRDefault="00BE2FFA" w:rsidP="00BE2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</w:t>
            </w:r>
          </w:p>
        </w:tc>
      </w:tr>
    </w:tbl>
    <w:p w14:paraId="3255FEC9" w14:textId="77777777" w:rsidR="00BE2FFA" w:rsidRDefault="00BE2FFA">
      <w:pPr>
        <w:rPr>
          <w:lang w:val="en-US"/>
        </w:rPr>
      </w:pPr>
    </w:p>
    <w:p w14:paraId="2E8F54D4" w14:textId="77777777" w:rsidR="00BE2FFA" w:rsidRPr="00BC4775" w:rsidRDefault="00BE2FFA" w:rsidP="00BE2FFA">
      <w:pPr>
        <w:rPr>
          <w:lang w:val="en-US"/>
        </w:rPr>
      </w:pPr>
    </w:p>
    <w:sectPr w:rsidR="00BE2FFA" w:rsidRPr="00BC4775" w:rsidSect="00352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84"/>
    <w:rsid w:val="000E1B06"/>
    <w:rsid w:val="001B1E18"/>
    <w:rsid w:val="00207B8C"/>
    <w:rsid w:val="002704ED"/>
    <w:rsid w:val="003526F2"/>
    <w:rsid w:val="00493CA1"/>
    <w:rsid w:val="004A28EA"/>
    <w:rsid w:val="0058606B"/>
    <w:rsid w:val="005C3A95"/>
    <w:rsid w:val="00624C88"/>
    <w:rsid w:val="006F6E7A"/>
    <w:rsid w:val="00880FD7"/>
    <w:rsid w:val="00895017"/>
    <w:rsid w:val="00B11A84"/>
    <w:rsid w:val="00B24FB6"/>
    <w:rsid w:val="00B50A41"/>
    <w:rsid w:val="00BC4775"/>
    <w:rsid w:val="00BE2FFA"/>
    <w:rsid w:val="00C30BB0"/>
    <w:rsid w:val="00F0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BAC9"/>
  <w15:docId w15:val="{E9063DB7-1018-4335-A2AE-2EB11859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908BF-077F-4880-9315-0FCA0682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Piñeiro</dc:creator>
  <cp:lastModifiedBy>Ana Maria Ribeiro</cp:lastModifiedBy>
  <cp:revision>2</cp:revision>
  <dcterms:created xsi:type="dcterms:W3CDTF">2021-09-26T15:26:00Z</dcterms:created>
  <dcterms:modified xsi:type="dcterms:W3CDTF">2021-09-26T15:26:00Z</dcterms:modified>
</cp:coreProperties>
</file>