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F1BB3" w:rsidRDefault="001F5417">
      <w:pPr>
        <w:pStyle w:val="PadroA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lang w:val="pt-PT"/>
        </w:rPr>
        <w:t>C</w:t>
      </w:r>
      <w:r>
        <w:rPr>
          <w:rFonts w:ascii="Arial" w:hAnsi="Arial"/>
          <w:sz w:val="24"/>
          <w:szCs w:val="24"/>
        </w:rPr>
        <w:t xml:space="preserve">leaning up the </w:t>
      </w:r>
      <w:proofErr w:type="spellStart"/>
      <w:r>
        <w:rPr>
          <w:rFonts w:ascii="Arial" w:hAnsi="Arial"/>
          <w:sz w:val="24"/>
          <w:szCs w:val="24"/>
        </w:rPr>
        <w:t>Gomphotheriidae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>trash basket</w:t>
      </w:r>
      <w:r>
        <w:rPr>
          <w:rFonts w:ascii="Arial" w:hAnsi="Arial"/>
          <w:sz w:val="24"/>
          <w:szCs w:val="24"/>
        </w:rPr>
        <w:t>”</w:t>
      </w:r>
      <w:r>
        <w:rPr>
          <w:rFonts w:ascii="Arial" w:hAnsi="Arial"/>
          <w:sz w:val="24"/>
          <w:szCs w:val="24"/>
          <w:lang w:val="pt-PT"/>
        </w:rPr>
        <w:t>: a phylogenetic review</w:t>
      </w:r>
    </w:p>
    <w:p w:rsidR="004F1BB3" w:rsidRDefault="004F1BB3">
      <w:pPr>
        <w:pStyle w:val="PadroA"/>
        <w:jc w:val="right"/>
        <w:rPr>
          <w:rFonts w:ascii="Arial" w:eastAsia="Arial" w:hAnsi="Arial" w:cs="Arial"/>
          <w:sz w:val="24"/>
          <w:szCs w:val="24"/>
          <w:lang w:val="it-IT"/>
        </w:rPr>
      </w:pPr>
    </w:p>
    <w:p w:rsidR="004F1BB3" w:rsidRPr="001F5417" w:rsidRDefault="001F5417">
      <w:pPr>
        <w:pStyle w:val="PadroA"/>
        <w:jc w:val="right"/>
        <w:rPr>
          <w:rFonts w:ascii="Arial" w:eastAsia="Arial" w:hAnsi="Arial" w:cs="Arial"/>
          <w:b/>
          <w:bCs/>
          <w:sz w:val="24"/>
          <w:szCs w:val="24"/>
          <w:vertAlign w:val="superscript"/>
          <w:lang w:val="es-SV"/>
        </w:rPr>
      </w:pPr>
      <w:r>
        <w:rPr>
          <w:rFonts w:ascii="Arial" w:hAnsi="Arial"/>
          <w:b/>
          <w:bCs/>
          <w:sz w:val="24"/>
          <w:szCs w:val="24"/>
          <w:lang w:val="it-IT"/>
        </w:rPr>
        <w:t>MOTH</w:t>
      </w:r>
      <w:r>
        <w:rPr>
          <w:rFonts w:ascii="Arial" w:hAnsi="Arial"/>
          <w:b/>
          <w:bCs/>
          <w:sz w:val="24"/>
          <w:szCs w:val="24"/>
          <w:lang w:val="it-IT"/>
        </w:rPr>
        <w:t>É</w:t>
      </w:r>
      <w:r>
        <w:rPr>
          <w:rFonts w:ascii="Arial" w:hAnsi="Arial"/>
          <w:b/>
          <w:bCs/>
          <w:sz w:val="24"/>
          <w:szCs w:val="24"/>
          <w:lang w:val="pt-PT"/>
        </w:rPr>
        <w:t>, DIMILA</w:t>
      </w:r>
      <w:r>
        <w:rPr>
          <w:rFonts w:ascii="Arial" w:hAnsi="Arial"/>
          <w:b/>
          <w:bCs/>
          <w:sz w:val="24"/>
          <w:szCs w:val="24"/>
          <w:vertAlign w:val="superscript"/>
          <w:lang w:val="it-IT"/>
        </w:rPr>
        <w:t>1</w:t>
      </w:r>
      <w:r>
        <w:rPr>
          <w:rFonts w:ascii="Arial" w:hAnsi="Arial"/>
          <w:b/>
          <w:bCs/>
          <w:sz w:val="24"/>
          <w:szCs w:val="24"/>
          <w:vertAlign w:val="superscript"/>
          <w:lang w:val="pt-PT"/>
        </w:rPr>
        <w:t>,2</w:t>
      </w:r>
      <w:r>
        <w:rPr>
          <w:rFonts w:ascii="Arial" w:hAnsi="Arial"/>
          <w:b/>
          <w:bCs/>
          <w:sz w:val="24"/>
          <w:szCs w:val="24"/>
          <w:lang w:val="it-IT"/>
        </w:rPr>
        <w:t>and AVILLA</w:t>
      </w:r>
      <w:r>
        <w:rPr>
          <w:rFonts w:ascii="Arial" w:hAnsi="Arial"/>
          <w:b/>
          <w:bCs/>
          <w:sz w:val="24"/>
          <w:szCs w:val="24"/>
          <w:lang w:val="pt-PT"/>
        </w:rPr>
        <w:t>, LEONARDO DOS SANTOS</w:t>
      </w:r>
      <w:r>
        <w:rPr>
          <w:rFonts w:ascii="Arial" w:hAnsi="Arial"/>
          <w:b/>
          <w:bCs/>
          <w:sz w:val="24"/>
          <w:szCs w:val="24"/>
          <w:vertAlign w:val="superscript"/>
          <w:lang w:val="it-IT"/>
        </w:rPr>
        <w:t>1</w:t>
      </w:r>
    </w:p>
    <w:p w:rsidR="004F1BB3" w:rsidRDefault="001F5417">
      <w:pPr>
        <w:pStyle w:val="Padr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/>
        <w:jc w:val="right"/>
        <w:rPr>
          <w:rFonts w:ascii="Arial" w:eastAsia="Arial" w:hAnsi="Arial" w:cs="Arial"/>
          <w:kern w:val="1"/>
          <w:sz w:val="24"/>
          <w:szCs w:val="24"/>
          <w:lang w:val="pt-PT"/>
        </w:rPr>
      </w:pPr>
      <w:r>
        <w:rPr>
          <w:rFonts w:ascii="Arial" w:hAnsi="Arial"/>
          <w:kern w:val="1"/>
          <w:sz w:val="24"/>
          <w:szCs w:val="24"/>
          <w:vertAlign w:val="superscript"/>
          <w:lang w:val="pt-PT"/>
        </w:rPr>
        <w:t>1</w:t>
      </w:r>
      <w:r>
        <w:rPr>
          <w:rFonts w:ascii="Arial" w:hAnsi="Arial"/>
          <w:kern w:val="1"/>
          <w:sz w:val="24"/>
          <w:szCs w:val="24"/>
          <w:lang w:val="pt-PT"/>
        </w:rPr>
        <w:t>Laborat</w:t>
      </w:r>
      <w:r>
        <w:rPr>
          <w:rFonts w:ascii="Arial" w:hAnsi="Arial"/>
          <w:kern w:val="1"/>
          <w:sz w:val="24"/>
          <w:szCs w:val="24"/>
          <w:lang w:val="pt-PT"/>
        </w:rPr>
        <w:t>ó</w:t>
      </w:r>
      <w:r>
        <w:rPr>
          <w:rFonts w:ascii="Arial" w:hAnsi="Arial"/>
          <w:kern w:val="1"/>
          <w:sz w:val="24"/>
          <w:szCs w:val="24"/>
          <w:lang w:val="pt-PT"/>
        </w:rPr>
        <w:t xml:space="preserve">rio de Mastozoologia, Departamento de Zoologia, Universidade Federal do Estado do Rio de Janeiro, Avenida Pasteur 458/501, </w:t>
      </w:r>
      <w:r>
        <w:rPr>
          <w:rFonts w:ascii="Arial" w:hAnsi="Arial"/>
          <w:kern w:val="1"/>
          <w:sz w:val="24"/>
          <w:szCs w:val="24"/>
          <w:lang w:val="pt-PT"/>
        </w:rPr>
        <w:t>Urca, Rio de Janeiro, 22290-240, Brazil. dimothe@hotmail.com, leonardo.avilla@gmail.com</w:t>
      </w:r>
    </w:p>
    <w:p w:rsidR="004F1BB3" w:rsidRDefault="001F5417">
      <w:pPr>
        <w:pStyle w:val="Padr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/>
        <w:jc w:val="right"/>
        <w:rPr>
          <w:rFonts w:ascii="Arial" w:eastAsia="Arial" w:hAnsi="Arial" w:cs="Arial"/>
          <w:sz w:val="24"/>
          <w:szCs w:val="24"/>
          <w:lang w:val="pt-PT"/>
        </w:rPr>
      </w:pPr>
      <w:r>
        <w:rPr>
          <w:rFonts w:ascii="Arial" w:hAnsi="Arial"/>
          <w:kern w:val="1"/>
          <w:sz w:val="24"/>
          <w:szCs w:val="24"/>
          <w:vertAlign w:val="superscript"/>
          <w:lang w:val="pt-PT"/>
        </w:rPr>
        <w:t>2</w:t>
      </w:r>
      <w:r>
        <w:rPr>
          <w:rFonts w:ascii="Arial" w:hAnsi="Arial"/>
          <w:kern w:val="1"/>
          <w:sz w:val="24"/>
          <w:szCs w:val="24"/>
          <w:lang w:val="pt-PT"/>
        </w:rPr>
        <w:t>Programa de P</w:t>
      </w:r>
      <w:r>
        <w:rPr>
          <w:rFonts w:ascii="Arial" w:hAnsi="Arial"/>
          <w:kern w:val="1"/>
          <w:sz w:val="24"/>
          <w:szCs w:val="24"/>
          <w:lang w:val="pt-PT"/>
        </w:rPr>
        <w:t>ó</w:t>
      </w:r>
      <w:r>
        <w:rPr>
          <w:rFonts w:ascii="Arial" w:hAnsi="Arial"/>
          <w:kern w:val="1"/>
          <w:sz w:val="24"/>
          <w:szCs w:val="24"/>
          <w:lang w:val="pt-PT"/>
        </w:rPr>
        <w:t>s-gradua</w:t>
      </w:r>
      <w:r>
        <w:rPr>
          <w:rFonts w:ascii="Arial" w:hAnsi="Arial"/>
          <w:kern w:val="1"/>
          <w:sz w:val="24"/>
          <w:szCs w:val="24"/>
          <w:lang w:val="pt-PT"/>
        </w:rPr>
        <w:t>çã</w:t>
      </w:r>
      <w:r>
        <w:rPr>
          <w:rFonts w:ascii="Arial" w:hAnsi="Arial"/>
          <w:kern w:val="1"/>
          <w:sz w:val="24"/>
          <w:szCs w:val="24"/>
          <w:lang w:val="pt-PT"/>
        </w:rPr>
        <w:t xml:space="preserve">o em Biodiversidade e Biologia Evolutiva (PPGBBE), Universidade Federal do Rio de Janeiro, </w:t>
      </w:r>
      <w:r>
        <w:rPr>
          <w:rFonts w:ascii="Arial" w:hAnsi="Arial"/>
          <w:sz w:val="24"/>
          <w:szCs w:val="24"/>
          <w:lang w:val="pt-PT"/>
        </w:rPr>
        <w:t>Centro de Ci</w:t>
      </w:r>
      <w:r>
        <w:rPr>
          <w:rFonts w:ascii="Arial" w:hAnsi="Arial"/>
          <w:sz w:val="24"/>
          <w:szCs w:val="24"/>
          <w:lang w:val="pt-PT"/>
        </w:rPr>
        <w:t>ê</w:t>
      </w:r>
      <w:r>
        <w:rPr>
          <w:rFonts w:ascii="Arial" w:hAnsi="Arial"/>
          <w:sz w:val="24"/>
          <w:szCs w:val="24"/>
          <w:lang w:val="pt-PT"/>
        </w:rPr>
        <w:t>ncias da Sa</w:t>
      </w:r>
      <w:r>
        <w:rPr>
          <w:rFonts w:ascii="Arial" w:hAnsi="Arial"/>
          <w:sz w:val="24"/>
          <w:szCs w:val="24"/>
          <w:lang w:val="pt-PT"/>
        </w:rPr>
        <w:t>ú</w:t>
      </w:r>
      <w:r>
        <w:rPr>
          <w:rFonts w:ascii="Arial" w:hAnsi="Arial"/>
          <w:sz w:val="24"/>
          <w:szCs w:val="24"/>
          <w:lang w:val="pt-PT"/>
        </w:rPr>
        <w:t>de, Pr</w:t>
      </w:r>
      <w:r>
        <w:rPr>
          <w:rFonts w:ascii="Arial" w:hAnsi="Arial"/>
          <w:sz w:val="24"/>
          <w:szCs w:val="24"/>
          <w:lang w:val="pt-PT"/>
        </w:rPr>
        <w:t>é</w:t>
      </w:r>
      <w:r>
        <w:rPr>
          <w:rFonts w:ascii="Arial" w:hAnsi="Arial"/>
          <w:sz w:val="24"/>
          <w:szCs w:val="24"/>
          <w:lang w:val="pt-PT"/>
        </w:rPr>
        <w:t>dio das P</w:t>
      </w:r>
      <w:r>
        <w:rPr>
          <w:rFonts w:ascii="Arial" w:hAnsi="Arial"/>
          <w:sz w:val="24"/>
          <w:szCs w:val="24"/>
          <w:lang w:val="pt-PT"/>
        </w:rPr>
        <w:t>ó</w:t>
      </w:r>
      <w:r>
        <w:rPr>
          <w:rFonts w:ascii="Arial" w:hAnsi="Arial"/>
          <w:sz w:val="24"/>
          <w:szCs w:val="24"/>
          <w:lang w:val="pt-PT"/>
        </w:rPr>
        <w:t>s-gradua</w:t>
      </w:r>
      <w:r>
        <w:rPr>
          <w:rFonts w:ascii="Arial" w:hAnsi="Arial"/>
          <w:sz w:val="24"/>
          <w:szCs w:val="24"/>
          <w:lang w:val="pt-PT"/>
        </w:rPr>
        <w:t>çõ</w:t>
      </w:r>
      <w:r>
        <w:rPr>
          <w:rFonts w:ascii="Arial" w:hAnsi="Arial"/>
          <w:sz w:val="24"/>
          <w:szCs w:val="24"/>
          <w:lang w:val="pt-PT"/>
        </w:rPr>
        <w:t>es do Instituto de Biologia, Interbloco B/C, Cidade Universit</w:t>
      </w:r>
      <w:r>
        <w:rPr>
          <w:rFonts w:ascii="Arial" w:hAnsi="Arial"/>
          <w:sz w:val="24"/>
          <w:szCs w:val="24"/>
          <w:lang w:val="pt-PT"/>
        </w:rPr>
        <w:t>á</w:t>
      </w:r>
      <w:r>
        <w:rPr>
          <w:rFonts w:ascii="Arial" w:hAnsi="Arial"/>
          <w:sz w:val="24"/>
          <w:szCs w:val="24"/>
          <w:lang w:val="pt-PT"/>
        </w:rPr>
        <w:t xml:space="preserve">ria, </w:t>
      </w:r>
      <w:r>
        <w:rPr>
          <w:rFonts w:ascii="Arial" w:hAnsi="Arial"/>
          <w:kern w:val="1"/>
          <w:sz w:val="24"/>
          <w:szCs w:val="24"/>
          <w:lang w:val="pt-PT"/>
        </w:rPr>
        <w:t>Rio de Janeiro, 21941-902, Brazil.</w:t>
      </w:r>
    </w:p>
    <w:p w:rsidR="004F1BB3" w:rsidRDefault="004F1BB3">
      <w:pPr>
        <w:pStyle w:val="PadroA"/>
        <w:jc w:val="right"/>
        <w:rPr>
          <w:rFonts w:ascii="Arial" w:eastAsia="Arial" w:hAnsi="Arial" w:cs="Arial"/>
          <w:sz w:val="24"/>
          <w:szCs w:val="24"/>
          <w:lang w:val="pt-PT"/>
        </w:rPr>
      </w:pPr>
    </w:p>
    <w:p w:rsidR="004F1BB3" w:rsidRDefault="001F5417">
      <w:pPr>
        <w:pStyle w:val="PadroA"/>
        <w:jc w:val="right"/>
        <w:rPr>
          <w:rFonts w:hint="eastAsia"/>
        </w:rPr>
      </w:pPr>
      <w:proofErr w:type="spellStart"/>
      <w:r>
        <w:rPr>
          <w:rFonts w:ascii="Arial" w:hAnsi="Arial"/>
          <w:sz w:val="24"/>
          <w:szCs w:val="24"/>
        </w:rPr>
        <w:t>Gomphotheriidae</w:t>
      </w:r>
      <w:proofErr w:type="spellEnd"/>
      <w:r>
        <w:rPr>
          <w:rFonts w:ascii="Arial" w:hAnsi="Arial"/>
          <w:sz w:val="24"/>
          <w:szCs w:val="24"/>
        </w:rPr>
        <w:t xml:space="preserve"> includes</w:t>
      </w:r>
      <w:r>
        <w:rPr>
          <w:rFonts w:ascii="Arial" w:hAnsi="Arial"/>
          <w:sz w:val="24"/>
          <w:szCs w:val="24"/>
          <w:lang w:val="it-IT"/>
        </w:rPr>
        <w:t xml:space="preserve"> all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Neogene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proboscideans</w:t>
      </w:r>
      <w:proofErr w:type="spellEnd"/>
      <w:r>
        <w:rPr>
          <w:rFonts w:ascii="Arial" w:hAnsi="Arial"/>
          <w:sz w:val="24"/>
          <w:szCs w:val="24"/>
        </w:rPr>
        <w:t xml:space="preserve"> with </w:t>
      </w:r>
      <w:proofErr w:type="spellStart"/>
      <w:r>
        <w:rPr>
          <w:rFonts w:ascii="Arial" w:hAnsi="Arial"/>
          <w:sz w:val="24"/>
          <w:szCs w:val="24"/>
        </w:rPr>
        <w:t>bunodont</w:t>
      </w:r>
      <w:proofErr w:type="spellEnd"/>
      <w:r>
        <w:rPr>
          <w:rFonts w:ascii="Arial" w:hAnsi="Arial"/>
          <w:sz w:val="24"/>
          <w:szCs w:val="24"/>
        </w:rPr>
        <w:t xml:space="preserve"> molars, being labeled as the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>waste-basket</w:t>
      </w:r>
      <w:r>
        <w:rPr>
          <w:rFonts w:ascii="Arial" w:hAnsi="Arial"/>
          <w:sz w:val="24"/>
          <w:szCs w:val="24"/>
        </w:rPr>
        <w:t xml:space="preserve">” </w:t>
      </w:r>
      <w:r>
        <w:rPr>
          <w:rFonts w:ascii="Arial" w:hAnsi="Arial"/>
          <w:sz w:val="24"/>
          <w:szCs w:val="24"/>
          <w:lang w:val="it-IT"/>
        </w:rPr>
        <w:t>of Proboscidea</w:t>
      </w:r>
      <w:r>
        <w:rPr>
          <w:rFonts w:ascii="Arial" w:hAnsi="Arial"/>
          <w:sz w:val="24"/>
          <w:szCs w:val="24"/>
        </w:rPr>
        <w:t xml:space="preserve"> and recovered frequently as </w:t>
      </w:r>
      <w:proofErr w:type="spellStart"/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araph</w:t>
      </w:r>
      <w:r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>letic</w:t>
      </w:r>
      <w:proofErr w:type="spellEnd"/>
      <w:r>
        <w:rPr>
          <w:rFonts w:ascii="Arial" w:hAnsi="Arial"/>
          <w:sz w:val="24"/>
          <w:szCs w:val="24"/>
        </w:rPr>
        <w:t xml:space="preserve">. Nevertheless, updated </w:t>
      </w:r>
      <w:proofErr w:type="gramStart"/>
      <w:r>
        <w:rPr>
          <w:rFonts w:ascii="Arial" w:hAnsi="Arial"/>
          <w:sz w:val="24"/>
          <w:szCs w:val="24"/>
        </w:rPr>
        <w:t>classification, a large sample of specimens or polymo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phisms are</w:t>
      </w:r>
      <w:proofErr w:type="gramEnd"/>
      <w:r>
        <w:rPr>
          <w:rFonts w:ascii="Arial" w:hAnsi="Arial"/>
          <w:sz w:val="24"/>
          <w:szCs w:val="24"/>
        </w:rPr>
        <w:t xml:space="preserve"> usually neglected in such </w:t>
      </w:r>
      <w:proofErr w:type="spellStart"/>
      <w:r>
        <w:rPr>
          <w:rFonts w:ascii="Arial" w:hAnsi="Arial"/>
          <w:sz w:val="24"/>
          <w:szCs w:val="24"/>
        </w:rPr>
        <w:t>phylogenetic</w:t>
      </w:r>
      <w:proofErr w:type="spellEnd"/>
      <w:r>
        <w:rPr>
          <w:rFonts w:ascii="Arial" w:hAnsi="Arial"/>
          <w:sz w:val="24"/>
          <w:szCs w:val="24"/>
        </w:rPr>
        <w:t xml:space="preserve"> studies. </w:t>
      </w:r>
      <w:r>
        <w:rPr>
          <w:rFonts w:ascii="Arial" w:hAnsi="Arial"/>
          <w:sz w:val="24"/>
          <w:szCs w:val="24"/>
          <w:lang w:val="da-DK"/>
        </w:rPr>
        <w:t xml:space="preserve">Thus, </w:t>
      </w:r>
      <w:r>
        <w:rPr>
          <w:rFonts w:ascii="Arial" w:hAnsi="Arial"/>
          <w:sz w:val="24"/>
          <w:szCs w:val="24"/>
        </w:rPr>
        <w:t>we</w:t>
      </w:r>
      <w:r w:rsidRPr="001F5417">
        <w:rPr>
          <w:rFonts w:ascii="Arial" w:hAnsi="Arial"/>
          <w:sz w:val="24"/>
          <w:szCs w:val="24"/>
        </w:rPr>
        <w:t xml:space="preserve"> conduct</w:t>
      </w:r>
      <w:r>
        <w:rPr>
          <w:rFonts w:ascii="Arial" w:hAnsi="Arial"/>
          <w:sz w:val="24"/>
          <w:szCs w:val="24"/>
        </w:rPr>
        <w:t xml:space="preserve">ed a </w:t>
      </w:r>
      <w:proofErr w:type="spellStart"/>
      <w:r>
        <w:rPr>
          <w:rFonts w:ascii="Arial" w:hAnsi="Arial"/>
          <w:sz w:val="24"/>
          <w:szCs w:val="24"/>
        </w:rPr>
        <w:t>phylogenetic</w:t>
      </w:r>
      <w:proofErr w:type="spellEnd"/>
      <w:r>
        <w:rPr>
          <w:rFonts w:ascii="Arial" w:hAnsi="Arial"/>
          <w:sz w:val="24"/>
          <w:szCs w:val="24"/>
        </w:rPr>
        <w:t xml:space="preserve"> analysis of </w:t>
      </w:r>
      <w:proofErr w:type="spellStart"/>
      <w:r>
        <w:rPr>
          <w:rFonts w:ascii="Arial" w:hAnsi="Arial"/>
          <w:sz w:val="24"/>
          <w:szCs w:val="24"/>
        </w:rPr>
        <w:t>proboscidean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taxa</w:t>
      </w:r>
      <w:proofErr w:type="spellEnd"/>
      <w:r>
        <w:rPr>
          <w:rFonts w:ascii="Arial" w:hAnsi="Arial"/>
          <w:sz w:val="24"/>
          <w:szCs w:val="24"/>
        </w:rPr>
        <w:t xml:space="preserve"> related to </w:t>
      </w:r>
      <w:proofErr w:type="spellStart"/>
      <w:r>
        <w:rPr>
          <w:rFonts w:ascii="Arial" w:hAnsi="Arial"/>
          <w:sz w:val="24"/>
          <w:szCs w:val="24"/>
        </w:rPr>
        <w:t>Gomphotheriidae</w:t>
      </w:r>
      <w:proofErr w:type="spellEnd"/>
      <w:r>
        <w:rPr>
          <w:rFonts w:ascii="Arial" w:hAnsi="Arial"/>
          <w:sz w:val="24"/>
          <w:szCs w:val="24"/>
        </w:rPr>
        <w:t>, reviewing data m</w:t>
      </w:r>
      <w:r>
        <w:rPr>
          <w:rFonts w:ascii="Arial" w:hAnsi="Arial"/>
          <w:sz w:val="24"/>
          <w:szCs w:val="24"/>
        </w:rPr>
        <w:t xml:space="preserve">atrix available from literature. The new matrix has 45 homologies and 22 </w:t>
      </w:r>
      <w:proofErr w:type="spellStart"/>
      <w:r>
        <w:rPr>
          <w:rFonts w:ascii="Arial" w:hAnsi="Arial"/>
          <w:sz w:val="24"/>
          <w:szCs w:val="24"/>
        </w:rPr>
        <w:t>taxa</w:t>
      </w:r>
      <w:proofErr w:type="spellEnd"/>
      <w:r>
        <w:rPr>
          <w:rFonts w:ascii="Arial" w:hAnsi="Arial"/>
          <w:sz w:val="24"/>
          <w:szCs w:val="24"/>
        </w:rPr>
        <w:t xml:space="preserve"> and was analyzed under the Maximum Parsimony criterion on TNT software (implicit enumeration algorithm). One most parsimonious tree was recovered (128 steps, RI: 0,702, CI: 0,477</w:t>
      </w:r>
      <w:r>
        <w:rPr>
          <w:rFonts w:ascii="Arial" w:hAnsi="Arial"/>
          <w:sz w:val="24"/>
          <w:szCs w:val="24"/>
        </w:rPr>
        <w:t xml:space="preserve">), where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traditional" </w:t>
      </w:r>
      <w:proofErr w:type="spellStart"/>
      <w:r>
        <w:rPr>
          <w:rFonts w:ascii="Arial" w:hAnsi="Arial"/>
          <w:sz w:val="24"/>
          <w:szCs w:val="24"/>
        </w:rPr>
        <w:t>Gomphotheriidae</w:t>
      </w:r>
      <w:proofErr w:type="spellEnd"/>
      <w:r>
        <w:rPr>
          <w:rFonts w:ascii="Arial" w:hAnsi="Arial"/>
          <w:sz w:val="24"/>
          <w:szCs w:val="24"/>
        </w:rPr>
        <w:t xml:space="preserve"> still resulted as </w:t>
      </w:r>
      <w:proofErr w:type="spellStart"/>
      <w:r>
        <w:rPr>
          <w:rFonts w:ascii="Arial" w:hAnsi="Arial"/>
          <w:sz w:val="24"/>
          <w:szCs w:val="24"/>
        </w:rPr>
        <w:t>paraphyletic</w:t>
      </w:r>
      <w:proofErr w:type="spellEnd"/>
      <w:r>
        <w:rPr>
          <w:rFonts w:ascii="Arial" w:hAnsi="Arial"/>
          <w:sz w:val="24"/>
          <w:szCs w:val="24"/>
        </w:rPr>
        <w:t xml:space="preserve">. In order cleaning up the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>waste-basket</w:t>
      </w:r>
      <w:r>
        <w:rPr>
          <w:rFonts w:ascii="Arial" w:hAnsi="Arial"/>
          <w:sz w:val="24"/>
          <w:szCs w:val="24"/>
        </w:rPr>
        <w:t>”</w:t>
      </w:r>
      <w:r>
        <w:rPr>
          <w:rFonts w:ascii="Arial" w:hAnsi="Arial"/>
          <w:sz w:val="24"/>
          <w:szCs w:val="24"/>
        </w:rPr>
        <w:t>, we reduced its diversity, including as mon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 xml:space="preserve">phyletic group the </w:t>
      </w:r>
      <w:proofErr w:type="spellStart"/>
      <w:r>
        <w:rPr>
          <w:rFonts w:ascii="Arial" w:hAnsi="Arial"/>
          <w:sz w:val="24"/>
          <w:szCs w:val="24"/>
        </w:rPr>
        <w:t>taxa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i/>
          <w:iCs/>
          <w:sz w:val="24"/>
          <w:szCs w:val="24"/>
          <w:lang w:val="da-DK"/>
        </w:rPr>
        <w:t>Aybelodon</w:t>
      </w:r>
      <w:r>
        <w:rPr>
          <w:rFonts w:ascii="Arial" w:hAnsi="Arial"/>
          <w:sz w:val="24"/>
          <w:szCs w:val="24"/>
        </w:rPr>
        <w:t>”</w:t>
      </w:r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i/>
          <w:iCs/>
          <w:sz w:val="24"/>
          <w:szCs w:val="24"/>
        </w:rPr>
        <w:t>Gomphotherium</w:t>
      </w:r>
      <w:proofErr w:type="spellEnd"/>
      <w:r>
        <w:rPr>
          <w:rFonts w:ascii="Arial" w:hAnsi="Arial"/>
          <w:sz w:val="24"/>
          <w:szCs w:val="24"/>
        </w:rPr>
        <w:t xml:space="preserve"> and the </w:t>
      </w:r>
      <w:proofErr w:type="spellStart"/>
      <w:r>
        <w:rPr>
          <w:rFonts w:ascii="Arial" w:hAnsi="Arial"/>
          <w:sz w:val="24"/>
          <w:szCs w:val="24"/>
        </w:rPr>
        <w:t>amebelodontids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i/>
          <w:iCs/>
          <w:sz w:val="24"/>
          <w:szCs w:val="24"/>
        </w:rPr>
        <w:t>St</w:t>
      </w:r>
      <w:r>
        <w:rPr>
          <w:rFonts w:ascii="Arial" w:hAnsi="Arial"/>
          <w:i/>
          <w:iCs/>
          <w:sz w:val="24"/>
          <w:szCs w:val="24"/>
        </w:rPr>
        <w:t>e</w:t>
      </w:r>
      <w:r>
        <w:rPr>
          <w:rFonts w:ascii="Arial" w:hAnsi="Arial"/>
          <w:i/>
          <w:iCs/>
          <w:sz w:val="24"/>
          <w:szCs w:val="24"/>
        </w:rPr>
        <w:t>gomastodon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i/>
          <w:iCs/>
          <w:sz w:val="24"/>
          <w:szCs w:val="24"/>
        </w:rPr>
        <w:t>Sinomastodon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i/>
          <w:iCs/>
          <w:sz w:val="24"/>
          <w:szCs w:val="24"/>
        </w:rPr>
        <w:t>Rhynchotherium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r w:rsidRPr="001F5417">
        <w:rPr>
          <w:rFonts w:ascii="Arial" w:hAnsi="Arial"/>
          <w:i/>
          <w:iCs/>
          <w:sz w:val="24"/>
          <w:szCs w:val="24"/>
        </w:rPr>
        <w:t>Cuvieronius</w:t>
      </w:r>
      <w:r>
        <w:rPr>
          <w:rFonts w:ascii="Arial" w:hAnsi="Arial"/>
          <w:sz w:val="24"/>
          <w:szCs w:val="24"/>
        </w:rPr>
        <w:t xml:space="preserve"> and </w:t>
      </w:r>
      <w:proofErr w:type="spellStart"/>
      <w:r>
        <w:rPr>
          <w:rFonts w:ascii="Arial" w:hAnsi="Arial"/>
          <w:i/>
          <w:iCs/>
          <w:sz w:val="24"/>
          <w:szCs w:val="24"/>
        </w:rPr>
        <w:t>Notiomastodon</w:t>
      </w:r>
      <w:proofErr w:type="spellEnd"/>
      <w:r>
        <w:rPr>
          <w:rFonts w:ascii="Arial" w:hAnsi="Arial"/>
          <w:sz w:val="24"/>
          <w:szCs w:val="24"/>
        </w:rPr>
        <w:t xml:space="preserve"> r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 xml:space="preserve">sulted all together in a distinguished </w:t>
      </w:r>
      <w:proofErr w:type="spellStart"/>
      <w:r>
        <w:rPr>
          <w:rFonts w:ascii="Arial" w:hAnsi="Arial"/>
          <w:sz w:val="24"/>
          <w:szCs w:val="24"/>
        </w:rPr>
        <w:t>clade</w:t>
      </w:r>
      <w:proofErr w:type="spellEnd"/>
      <w:r>
        <w:rPr>
          <w:rFonts w:ascii="Arial" w:hAnsi="Arial"/>
          <w:sz w:val="24"/>
          <w:szCs w:val="24"/>
        </w:rPr>
        <w:t xml:space="preserve">, Far from the monophyletic </w:t>
      </w:r>
      <w:proofErr w:type="spellStart"/>
      <w:r>
        <w:rPr>
          <w:rFonts w:ascii="Arial" w:hAnsi="Arial"/>
          <w:sz w:val="24"/>
          <w:szCs w:val="24"/>
        </w:rPr>
        <w:t>Gomphotheri</w:t>
      </w:r>
      <w:r>
        <w:rPr>
          <w:rFonts w:ascii="Arial" w:hAnsi="Arial"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>dae</w:t>
      </w:r>
      <w:proofErr w:type="spellEnd"/>
      <w:r>
        <w:rPr>
          <w:rFonts w:ascii="Arial" w:hAnsi="Arial"/>
          <w:sz w:val="24"/>
          <w:szCs w:val="24"/>
        </w:rPr>
        <w:t xml:space="preserve">, which was recognized as a new family of </w:t>
      </w:r>
      <w:proofErr w:type="spellStart"/>
      <w:r>
        <w:rPr>
          <w:rFonts w:ascii="Arial" w:hAnsi="Arial"/>
          <w:sz w:val="24"/>
          <w:szCs w:val="24"/>
        </w:rPr>
        <w:t>Proboscidea</w:t>
      </w:r>
      <w:proofErr w:type="spellEnd"/>
      <w:r>
        <w:rPr>
          <w:rFonts w:ascii="Arial" w:hAnsi="Arial"/>
          <w:sz w:val="24"/>
          <w:szCs w:val="24"/>
        </w:rPr>
        <w:t xml:space="preserve">. It is supported by the </w:t>
      </w:r>
      <w:proofErr w:type="spellStart"/>
      <w:r>
        <w:rPr>
          <w:rFonts w:ascii="Arial" w:hAnsi="Arial"/>
          <w:sz w:val="24"/>
          <w:szCs w:val="24"/>
        </w:rPr>
        <w:t>synapomorphies</w:t>
      </w:r>
      <w:proofErr w:type="spellEnd"/>
      <w:r>
        <w:rPr>
          <w:rFonts w:ascii="Arial" w:hAnsi="Arial"/>
          <w:sz w:val="24"/>
          <w:szCs w:val="24"/>
        </w:rPr>
        <w:t xml:space="preserve">: 1) </w:t>
      </w:r>
      <w:proofErr w:type="spellStart"/>
      <w:r>
        <w:rPr>
          <w:rFonts w:ascii="Arial" w:hAnsi="Arial"/>
          <w:sz w:val="24"/>
          <w:szCs w:val="24"/>
        </w:rPr>
        <w:t>pentalopho</w:t>
      </w:r>
      <w:r>
        <w:rPr>
          <w:rFonts w:ascii="Arial" w:hAnsi="Arial"/>
          <w:sz w:val="24"/>
          <w:szCs w:val="24"/>
        </w:rPr>
        <w:t>dont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bunodont</w:t>
      </w:r>
      <w:proofErr w:type="spellEnd"/>
      <w:r>
        <w:rPr>
          <w:rFonts w:ascii="Arial" w:hAnsi="Arial"/>
          <w:sz w:val="24"/>
          <w:szCs w:val="24"/>
        </w:rPr>
        <w:t xml:space="preserve"> third molars; 2) shallow incisive </w:t>
      </w:r>
      <w:proofErr w:type="spellStart"/>
      <w:r>
        <w:rPr>
          <w:rFonts w:ascii="Arial" w:hAnsi="Arial"/>
          <w:sz w:val="24"/>
          <w:szCs w:val="24"/>
        </w:rPr>
        <w:t>fossa</w:t>
      </w:r>
      <w:proofErr w:type="spellEnd"/>
      <w:r>
        <w:rPr>
          <w:rFonts w:ascii="Arial" w:hAnsi="Arial"/>
          <w:sz w:val="24"/>
          <w:szCs w:val="24"/>
        </w:rPr>
        <w:t xml:space="preserve">; 3) </w:t>
      </w:r>
      <w:proofErr w:type="spellStart"/>
      <w:r>
        <w:rPr>
          <w:rFonts w:ascii="Arial" w:hAnsi="Arial"/>
          <w:sz w:val="24"/>
          <w:szCs w:val="24"/>
        </w:rPr>
        <w:t>brevirostrine</w:t>
      </w:r>
      <w:proofErr w:type="spellEnd"/>
      <w:r>
        <w:rPr>
          <w:rFonts w:ascii="Arial" w:hAnsi="Arial"/>
          <w:sz w:val="24"/>
          <w:szCs w:val="24"/>
        </w:rPr>
        <w:t xml:space="preserve"> mandible; and 4) the atlas with robust dorsal </w:t>
      </w:r>
      <w:proofErr w:type="spellStart"/>
      <w:r>
        <w:rPr>
          <w:rFonts w:ascii="Arial" w:hAnsi="Arial"/>
          <w:sz w:val="24"/>
          <w:szCs w:val="24"/>
        </w:rPr>
        <w:t>tuberosity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gramStart"/>
      <w:r>
        <w:rPr>
          <w:rFonts w:ascii="Arial" w:hAnsi="Arial"/>
          <w:sz w:val="24"/>
          <w:szCs w:val="24"/>
        </w:rPr>
        <w:t>This study recognize</w:t>
      </w:r>
      <w:proofErr w:type="gramEnd"/>
      <w:r>
        <w:rPr>
          <w:rFonts w:ascii="Arial" w:hAnsi="Arial"/>
          <w:sz w:val="24"/>
          <w:szCs w:val="24"/>
        </w:rPr>
        <w:t xml:space="preserve"> a new family within </w:t>
      </w:r>
      <w:proofErr w:type="spellStart"/>
      <w:r>
        <w:rPr>
          <w:rFonts w:ascii="Arial" w:hAnsi="Arial"/>
          <w:sz w:val="24"/>
          <w:szCs w:val="24"/>
        </w:rPr>
        <w:t>Proboscidea</w:t>
      </w:r>
      <w:proofErr w:type="spellEnd"/>
      <w:r>
        <w:rPr>
          <w:rFonts w:ascii="Arial" w:hAnsi="Arial"/>
          <w:sz w:val="24"/>
          <w:szCs w:val="24"/>
        </w:rPr>
        <w:t xml:space="preserve">, a sister-group of a </w:t>
      </w:r>
      <w:proofErr w:type="spellStart"/>
      <w:r>
        <w:rPr>
          <w:rFonts w:ascii="Arial" w:hAnsi="Arial"/>
          <w:sz w:val="24"/>
          <w:szCs w:val="24"/>
        </w:rPr>
        <w:t>clade</w:t>
      </w:r>
      <w:proofErr w:type="spellEnd"/>
      <w:r>
        <w:rPr>
          <w:rFonts w:ascii="Arial" w:hAnsi="Arial"/>
          <w:sz w:val="24"/>
          <w:szCs w:val="24"/>
        </w:rPr>
        <w:t xml:space="preserve"> including </w:t>
      </w:r>
      <w:r>
        <w:rPr>
          <w:rFonts w:ascii="Arial" w:hAnsi="Arial"/>
          <w:i/>
          <w:iCs/>
          <w:sz w:val="24"/>
          <w:szCs w:val="24"/>
          <w:lang w:val="da-DK"/>
        </w:rPr>
        <w:t>Eubelodon</w:t>
      </w:r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tetralophodont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bunodont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roboscideans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stegodontids</w:t>
      </w:r>
      <w:proofErr w:type="spellEnd"/>
      <w:r>
        <w:rPr>
          <w:rFonts w:ascii="Arial" w:hAnsi="Arial"/>
          <w:sz w:val="24"/>
          <w:szCs w:val="24"/>
        </w:rPr>
        <w:t xml:space="preserve"> and </w:t>
      </w:r>
      <w:proofErr w:type="spellStart"/>
      <w:r>
        <w:rPr>
          <w:rFonts w:ascii="Arial" w:hAnsi="Arial"/>
          <w:sz w:val="24"/>
          <w:szCs w:val="24"/>
        </w:rPr>
        <w:t>elephantids</w:t>
      </w:r>
      <w:proofErr w:type="spellEnd"/>
      <w:r>
        <w:rPr>
          <w:rFonts w:ascii="Arial" w:hAnsi="Arial"/>
          <w:sz w:val="24"/>
          <w:szCs w:val="24"/>
        </w:rPr>
        <w:t xml:space="preserve">. The </w:t>
      </w:r>
      <w:proofErr w:type="spellStart"/>
      <w:r>
        <w:rPr>
          <w:rFonts w:ascii="Arial" w:hAnsi="Arial"/>
          <w:sz w:val="24"/>
          <w:szCs w:val="24"/>
        </w:rPr>
        <w:t>clade</w:t>
      </w:r>
      <w:proofErr w:type="spellEnd"/>
      <w:r>
        <w:rPr>
          <w:rFonts w:ascii="Arial" w:hAnsi="Arial"/>
          <w:sz w:val="24"/>
          <w:szCs w:val="24"/>
        </w:rPr>
        <w:t xml:space="preserve"> comprising these both (</w:t>
      </w:r>
      <w:proofErr w:type="spellStart"/>
      <w:r>
        <w:rPr>
          <w:rFonts w:ascii="Arial" w:hAnsi="Arial"/>
          <w:sz w:val="24"/>
          <w:szCs w:val="24"/>
        </w:rPr>
        <w:t>Elephantoidea</w:t>
      </w:r>
      <w:proofErr w:type="spellEnd"/>
      <w:r>
        <w:rPr>
          <w:rFonts w:ascii="Arial" w:hAnsi="Arial"/>
          <w:sz w:val="24"/>
          <w:szCs w:val="24"/>
        </w:rPr>
        <w:t xml:space="preserve">) is closely related to </w:t>
      </w:r>
      <w:proofErr w:type="spellStart"/>
      <w:r>
        <w:rPr>
          <w:rFonts w:ascii="Arial" w:hAnsi="Arial"/>
          <w:sz w:val="24"/>
          <w:szCs w:val="24"/>
        </w:rPr>
        <w:t>Gomphoth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rioidea</w:t>
      </w:r>
      <w:proofErr w:type="spellEnd"/>
      <w:r>
        <w:rPr>
          <w:rFonts w:ascii="Arial" w:hAnsi="Arial"/>
          <w:sz w:val="24"/>
          <w:szCs w:val="24"/>
        </w:rPr>
        <w:t xml:space="preserve">, which includes </w:t>
      </w:r>
      <w:r>
        <w:rPr>
          <w:rFonts w:ascii="Arial" w:hAnsi="Arial"/>
          <w:i/>
          <w:iCs/>
          <w:sz w:val="24"/>
          <w:szCs w:val="24"/>
          <w:lang w:val="de-DE"/>
        </w:rPr>
        <w:t>Gnathabelodon</w:t>
      </w:r>
      <w:r>
        <w:rPr>
          <w:rFonts w:ascii="Arial" w:hAnsi="Arial"/>
          <w:sz w:val="24"/>
          <w:szCs w:val="24"/>
        </w:rPr>
        <w:t xml:space="preserve"> and the monophyletic </w:t>
      </w:r>
      <w:proofErr w:type="spellStart"/>
      <w:r>
        <w:rPr>
          <w:rFonts w:ascii="Arial" w:hAnsi="Arial"/>
          <w:sz w:val="24"/>
          <w:szCs w:val="24"/>
        </w:rPr>
        <w:t>Gomphotheriidae</w:t>
      </w:r>
      <w:proofErr w:type="spellEnd"/>
      <w:r>
        <w:rPr>
          <w:rFonts w:ascii="Arial" w:hAnsi="Arial"/>
          <w:sz w:val="24"/>
          <w:szCs w:val="24"/>
        </w:rPr>
        <w:t xml:space="preserve">. These results points out </w:t>
      </w:r>
      <w:proofErr w:type="gramStart"/>
      <w:r>
        <w:rPr>
          <w:rFonts w:ascii="Arial" w:hAnsi="Arial"/>
          <w:sz w:val="24"/>
          <w:szCs w:val="24"/>
        </w:rPr>
        <w:t>that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brevirrostrine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trilophodont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bunodont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proboscideans</w:t>
      </w:r>
      <w:proofErr w:type="spellEnd"/>
      <w:r>
        <w:rPr>
          <w:rFonts w:ascii="Arial" w:hAnsi="Arial"/>
          <w:sz w:val="24"/>
          <w:szCs w:val="24"/>
        </w:rPr>
        <w:t xml:space="preserve"> are not </w:t>
      </w:r>
      <w:proofErr w:type="spellStart"/>
      <w:r>
        <w:rPr>
          <w:rFonts w:ascii="Arial" w:hAnsi="Arial"/>
          <w:sz w:val="24"/>
          <w:szCs w:val="24"/>
        </w:rPr>
        <w:t>gomphotheres</w:t>
      </w:r>
      <w:proofErr w:type="spellEnd"/>
      <w:r>
        <w:rPr>
          <w:rFonts w:ascii="Arial" w:hAnsi="Arial"/>
          <w:sz w:val="24"/>
          <w:szCs w:val="24"/>
        </w:rPr>
        <w:t>.</w:t>
      </w:r>
    </w:p>
    <w:sectPr w:rsidR="004F1BB3" w:rsidSect="004F1BB3">
      <w:headerReference w:type="default" r:id="rId6"/>
      <w:footerReference w:type="default" r:id="rId7"/>
      <w:pgSz w:w="11900" w:h="16840"/>
      <w:pgMar w:top="1417" w:right="1417" w:bottom="1417" w:left="1417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BB3" w:rsidRDefault="004F1BB3" w:rsidP="004F1BB3">
      <w:r>
        <w:separator/>
      </w:r>
    </w:p>
  </w:endnote>
  <w:endnote w:type="continuationSeparator" w:id="1">
    <w:p w:rsidR="004F1BB3" w:rsidRDefault="004F1BB3" w:rsidP="004F1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BB3" w:rsidRDefault="004F1BB3">
    <w:pPr>
      <w:pStyle w:val="CabealhoeRodap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BB3" w:rsidRDefault="004F1BB3" w:rsidP="004F1BB3">
      <w:r>
        <w:separator/>
      </w:r>
    </w:p>
  </w:footnote>
  <w:footnote w:type="continuationSeparator" w:id="1">
    <w:p w:rsidR="004F1BB3" w:rsidRDefault="004F1BB3" w:rsidP="004F1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BB3" w:rsidRDefault="004F1BB3">
    <w:pPr>
      <w:pStyle w:val="CabealhoeRodap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1BB3"/>
    <w:rsid w:val="001F5417"/>
    <w:rsid w:val="004F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s-SV" w:eastAsia="es-SV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BB3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F1BB3"/>
    <w:rPr>
      <w:u w:val="single"/>
    </w:rPr>
  </w:style>
  <w:style w:type="table" w:customStyle="1" w:styleId="TableNormal">
    <w:name w:val="Table Normal"/>
    <w:rsid w:val="004F1B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4F1BB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adroA">
    <w:name w:val="Padrão A"/>
    <w:rsid w:val="004F1BB3"/>
    <w:rPr>
      <w:rFonts w:ascii="Helvetica Neue" w:hAnsi="Helvetica Neue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1976</Characters>
  <Application>Microsoft Office Word</Application>
  <DocSecurity>4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2</cp:revision>
  <dcterms:created xsi:type="dcterms:W3CDTF">2018-10-17T00:04:00Z</dcterms:created>
  <dcterms:modified xsi:type="dcterms:W3CDTF">2018-10-17T00:04:00Z</dcterms:modified>
</cp:coreProperties>
</file>